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b/>
          <w:bCs/>
          <w:i/>
          <w:iCs/>
        </w:rPr>
      </w:pPr>
      <w:r w:rsidRPr="00600FB2">
        <w:rPr>
          <w:rFonts w:ascii="Courier New" w:hAnsi="Courier New" w:cs="Courier New"/>
          <w:b/>
          <w:bCs/>
          <w:i/>
          <w:iCs/>
        </w:rPr>
        <w:t>Aumento, diminuição razoável de área ou impossibilidade de identificação da área ou dos confrontantes - laudo justificativo</w:t>
      </w: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b/>
          <w:bCs/>
          <w:i/>
          <w:iCs/>
        </w:rPr>
      </w:pPr>
    </w:p>
    <w:p w:rsidR="00403515" w:rsidRDefault="00403515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i/>
          <w:iCs/>
        </w:rPr>
      </w:pPr>
      <w:r w:rsidRPr="00600FB2">
        <w:rPr>
          <w:rFonts w:ascii="Courier New" w:hAnsi="Courier New" w:cs="Courier New"/>
        </w:rPr>
        <w:t xml:space="preserve">Considerando que a) é entendimento sedimentado na doutrina e na jurisprudência que a retificação de área não pode ser utilizada como meio de transmissão ou aquisição da propriedade, b) que nos termos da "nota" ao item 138.6 do Cap. XX do Prov. 58/89 </w:t>
      </w:r>
      <w:proofErr w:type="gramStart"/>
      <w:r w:rsidRPr="00600FB2">
        <w:rPr>
          <w:rFonts w:ascii="Courier New" w:hAnsi="Courier New" w:cs="Courier New"/>
        </w:rPr>
        <w:t>da</w:t>
      </w:r>
      <w:proofErr w:type="gramEnd"/>
      <w:r w:rsidRPr="00600FB2">
        <w:rPr>
          <w:rFonts w:ascii="Courier New" w:hAnsi="Courier New" w:cs="Courier New"/>
        </w:rPr>
        <w:t xml:space="preserve"> E. Corregedoria Geral, </w:t>
      </w:r>
      <w:r w:rsidRPr="00600FB2">
        <w:rPr>
          <w:rFonts w:ascii="Courier New" w:hAnsi="Courier New" w:cs="Courier New"/>
          <w:i/>
          <w:iCs/>
        </w:rPr>
        <w:t>a retificação será negada pelo Oficial de Registro de Imóveis sempre que não for possível verificar que o registro corresponde ao imóvel descrito na planta e no memorial descritivo, identificar todos os confrontantes tabulares ou ocupantes do registro a ser retificado, indicados pelo interessado</w:t>
      </w:r>
      <w:r w:rsidR="00403515">
        <w:rPr>
          <w:rFonts w:ascii="Courier New" w:hAnsi="Courier New" w:cs="Courier New"/>
          <w:i/>
          <w:iCs/>
        </w:rPr>
        <w:t xml:space="preserve"> </w:t>
      </w:r>
      <w:r w:rsidRPr="00600FB2">
        <w:rPr>
          <w:rFonts w:ascii="Courier New" w:hAnsi="Courier New" w:cs="Courier New"/>
          <w:i/>
          <w:iCs/>
        </w:rPr>
        <w:t>e pelo profissional técnico, ou implicar transposição, para este registro, de imóvel ou parcela de imóvel de domínio público, ainda que, neste último caso, não seja impugnada.</w:t>
      </w: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i/>
          <w:iCs/>
        </w:rPr>
      </w:pP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600FB2">
        <w:rPr>
          <w:rFonts w:ascii="Courier New" w:hAnsi="Courier New" w:cs="Courier New"/>
        </w:rPr>
        <w:t>Desse modo, para que seja avaliada a possibilidade do deferimento da retificação extrajudicial, deverá ser apresentado laudo, subscrito pelo profissional habilitado, que justifique o aumento ou diminuição de área ou ainda, que demonstre de forma cabal a identificação do imóvel e dos confrontantes.</w:t>
      </w: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600FB2">
        <w:rPr>
          <w:rFonts w:ascii="Courier New" w:hAnsi="Courier New" w:cs="Courier New"/>
        </w:rPr>
        <w:t xml:space="preserve"> </w:t>
      </w: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600FB2">
        <w:rPr>
          <w:rFonts w:ascii="Courier New" w:hAnsi="Courier New" w:cs="Courier New"/>
        </w:rPr>
        <w:t>O referido laudo, deverá demonstrar, de forma clara e cabal a metodologia utilizada para a identificação do imóvel e dos confrontantes, bem como para demonstrar que não se está utilizando a retificação de área para a aquisição ou transmissão de área, inclusive com a indicação do estudo da cadei</w:t>
      </w:r>
      <w:r w:rsidR="00403515">
        <w:rPr>
          <w:rFonts w:ascii="Courier New" w:hAnsi="Courier New" w:cs="Courier New"/>
        </w:rPr>
        <w:t>a</w:t>
      </w:r>
      <w:r w:rsidRPr="00600FB2">
        <w:rPr>
          <w:rFonts w:ascii="Courier New" w:hAnsi="Courier New" w:cs="Courier New"/>
        </w:rPr>
        <w:t xml:space="preserve"> filiatória dos bens, realizada pelo técnico.</w:t>
      </w: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600FB2">
        <w:rPr>
          <w:rFonts w:ascii="Courier New" w:hAnsi="Courier New" w:cs="Courier New"/>
        </w:rPr>
        <w:t xml:space="preserve">Por certo, não basta que do documento conste que a situação foi constatada no local e não houve oposição. </w:t>
      </w: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 w:rsidRPr="00600FB2">
        <w:rPr>
          <w:rFonts w:ascii="Courier New" w:hAnsi="Courier New" w:cs="Courier New"/>
        </w:rPr>
        <w:t>Com efeito, muitas vezes, a situação fática, possessória, diverge da situação jurídica dominial. Diante disso, a vistoria apenas, com a medição "in loco", não esgota as atividades de</w:t>
      </w:r>
      <w:r w:rsidR="00403515">
        <w:rPr>
          <w:rFonts w:ascii="Courier New" w:hAnsi="Courier New" w:cs="Courier New"/>
        </w:rPr>
        <w:t>senvolvidas pelo técnico, na ob</w:t>
      </w:r>
      <w:r w:rsidRPr="00600FB2">
        <w:rPr>
          <w:rFonts w:ascii="Courier New" w:hAnsi="Courier New" w:cs="Courier New"/>
        </w:rPr>
        <w:t>tenção dos trabalhos que servirão de lastro para a retificação do registro.</w:t>
      </w: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</w:p>
    <w:p w:rsidR="00600FB2" w:rsidRPr="00600FB2" w:rsidRDefault="00600FB2" w:rsidP="00600FB2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i/>
          <w:iCs/>
        </w:rPr>
      </w:pPr>
      <w:r w:rsidRPr="00600FB2">
        <w:rPr>
          <w:rFonts w:ascii="Courier New" w:hAnsi="Courier New" w:cs="Courier New"/>
        </w:rPr>
        <w:t>Neste sentido, a 1ª Vara de Registros P</w:t>
      </w:r>
      <w:r w:rsidR="00403515">
        <w:rPr>
          <w:rFonts w:ascii="Courier New" w:hAnsi="Courier New" w:cs="Courier New"/>
        </w:rPr>
        <w:t>ú</w:t>
      </w:r>
      <w:r w:rsidRPr="00600FB2">
        <w:rPr>
          <w:rFonts w:ascii="Courier New" w:hAnsi="Courier New" w:cs="Courier New"/>
        </w:rPr>
        <w:t xml:space="preserve">blicos de São Paulo, no processo 0071190-63.2013.8.26.0100, DJ de 17/03/2014, decidiu </w:t>
      </w:r>
      <w:proofErr w:type="gramStart"/>
      <w:r w:rsidRPr="00600FB2">
        <w:rPr>
          <w:rFonts w:ascii="Courier New" w:hAnsi="Courier New" w:cs="Courier New"/>
        </w:rPr>
        <w:t>que</w:t>
      </w:r>
      <w:proofErr w:type="gramEnd"/>
      <w:r w:rsidRPr="00600FB2">
        <w:rPr>
          <w:rFonts w:ascii="Courier New" w:hAnsi="Courier New" w:cs="Courier New"/>
        </w:rPr>
        <w:t xml:space="preserve">: </w:t>
      </w:r>
      <w:r w:rsidRPr="00600FB2">
        <w:rPr>
          <w:rFonts w:ascii="Courier New" w:hAnsi="Courier New" w:cs="Courier New"/>
          <w:i/>
          <w:iCs/>
        </w:rPr>
        <w:t>"</w:t>
      </w:r>
      <w:proofErr w:type="gramStart"/>
      <w:r w:rsidRPr="00600FB2">
        <w:rPr>
          <w:rFonts w:ascii="Courier New" w:hAnsi="Courier New" w:cs="Courier New"/>
          <w:i/>
          <w:iCs/>
        </w:rPr>
        <w:t>(...</w:t>
      </w:r>
      <w:proofErr w:type="gramEnd"/>
      <w:r w:rsidRPr="00600FB2">
        <w:rPr>
          <w:rFonts w:ascii="Courier New" w:hAnsi="Courier New" w:cs="Courier New"/>
          <w:i/>
          <w:iCs/>
        </w:rPr>
        <w:t>) A retificação administrativa tem como requisitos: a) a identificação da localização geodésica do imóvel; b) a apuração de seus limites tabulares, que são delimit</w:t>
      </w:r>
      <w:r w:rsidR="00403515">
        <w:rPr>
          <w:rFonts w:ascii="Courier New" w:hAnsi="Courier New" w:cs="Courier New"/>
          <w:i/>
          <w:iCs/>
        </w:rPr>
        <w:t>a</w:t>
      </w:r>
      <w:bookmarkStart w:id="0" w:name="_GoBack"/>
      <w:bookmarkEnd w:id="0"/>
      <w:r w:rsidRPr="00600FB2">
        <w:rPr>
          <w:rFonts w:ascii="Courier New" w:hAnsi="Courier New" w:cs="Courier New"/>
          <w:i/>
          <w:iCs/>
        </w:rPr>
        <w:t>dos por iguais limites dos imóveis confrontantes; c) notificação dos confrontantes para eventual impugnação".</w:t>
      </w:r>
    </w:p>
    <w:p w:rsidR="002A4199" w:rsidRPr="00600FB2" w:rsidRDefault="002A4199" w:rsidP="00600FB2">
      <w:pPr>
        <w:jc w:val="both"/>
        <w:rPr>
          <w:rFonts w:ascii="Courier New" w:hAnsi="Courier New" w:cs="Courier New"/>
        </w:rPr>
      </w:pPr>
    </w:p>
    <w:sectPr w:rsidR="002A4199" w:rsidRPr="00600FB2" w:rsidSect="00B671EA">
      <w:pgSz w:w="12240" w:h="15840"/>
      <w:pgMar w:top="1440" w:right="1800" w:bottom="1440" w:left="1800" w:header="254" w:footer="25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FB2"/>
    <w:rsid w:val="002A4199"/>
    <w:rsid w:val="00403515"/>
    <w:rsid w:val="00600FB2"/>
    <w:rsid w:val="00E1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Jucineia Carmo Nogueira</dc:creator>
  <cp:lastModifiedBy>Jucineia Carmo Nogueira</cp:lastModifiedBy>
  <cp:revision>2</cp:revision>
  <dcterms:created xsi:type="dcterms:W3CDTF">2018-01-19T16:17:00Z</dcterms:created>
  <dcterms:modified xsi:type="dcterms:W3CDTF">2018-01-19T16:20:00Z</dcterms:modified>
</cp:coreProperties>
</file>